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26"/>
        <w:spacing w:before="255" w:line="206" w:lineRule="auto"/>
        <w:outlineLvl w:val="0"/>
        <w:rPr>
          <w:rFonts w:ascii="FZXiaoBiaoSong-B05S" w:hAnsi="FZXiaoBiaoSong-B05S" w:eastAsia="FZXiaoBiaoSong-B05S" w:cs="FZXiaoBiaoSong-B05S"/>
          <w:sz w:val="66"/>
          <w:szCs w:val="66"/>
        </w:rPr>
      </w:pPr>
      <w:r>
        <w:rPr>
          <w:rFonts w:ascii="FZXiaoBiaoSong-B05S" w:hAnsi="FZXiaoBiaoSong-B05S" w:eastAsia="FZXiaoBiaoSong-B05S" w:cs="FZXiaoBiaoSong-B05S"/>
          <w:sz w:val="66"/>
          <w:szCs w:val="66"/>
          <w:b/>
          <w:bCs/>
          <w:color w:val="FF0000"/>
          <w:spacing w:val="-8"/>
        </w:rPr>
        <w:t>中共广东培正学院委员会文件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945"/>
        <w:spacing w:before="10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培正党〔2023〕42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</w:t>
      </w:r>
    </w:p>
    <w:p>
      <w:pPr>
        <w:ind w:firstLine="20"/>
        <w:spacing w:before="15" w:line="46" w:lineRule="exact"/>
        <w:rPr/>
      </w:pPr>
      <w:r>
        <w:rPr/>
        <w:pict>
          <v:shape id="_x0000_s2" style="mso-position-vertical-relative:line;mso-position-horizontal-relative:char;width:438.95pt;height:2.35pt;" filled="false" strokecolor="#FF0000" strokeweight="2.25pt" coordsize="8779,46" coordorigin="0,0" path="m0,22l8778,23e">
            <v:stroke miterlimit="10"/>
          </v:shape>
        </w:pic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550"/>
        <w:spacing w:before="167" w:line="209" w:lineRule="auto"/>
        <w:outlineLvl w:val="2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中共广东培正学院委员会关于</w:t>
      </w:r>
    </w:p>
    <w:p>
      <w:pPr>
        <w:ind w:left="2424"/>
        <w:spacing w:before="182" w:line="211" w:lineRule="auto"/>
        <w:outlineLvl w:val="2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黄</w:t>
      </w:r>
      <w:r>
        <w:rPr>
          <w:rFonts w:ascii="SimHei" w:hAnsi="SimHei" w:eastAsia="SimHei" w:cs="SimHei"/>
          <w:sz w:val="43"/>
          <w:szCs w:val="43"/>
          <w:b/>
          <w:bCs/>
          <w:spacing w:val="5"/>
        </w:rPr>
        <w:t>弢</w:t>
      </w: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同志任职的通知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学校各部门、各二级学院、各基层党组织：</w:t>
      </w:r>
    </w:p>
    <w:p>
      <w:pPr>
        <w:ind w:firstLine="642"/>
        <w:spacing w:before="183" w:line="32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根据《中国共产党章程》《中国共产党基层组织选举工作条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例》的有关规定，按照党员干部任职的相关程序，决定黄弢同志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任学校党委委员、副书记、纪委书记。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5080" w:right="900" w:hanging="615"/>
        <w:spacing w:before="101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中共广东培正学院委员会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2023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9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27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</w:t>
      </w:r>
    </w:p>
    <w:p>
      <w:pPr>
        <w:spacing w:line="320" w:lineRule="auto"/>
        <w:sectPr>
          <w:footerReference w:type="default" r:id="rId1"/>
          <w:pgSz w:w="11907" w:h="16839"/>
          <w:pgMar w:top="1431" w:right="1475" w:bottom="1863" w:left="1609" w:header="0" w:footer="158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8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50"/>
        <w:gridCol w:w="3708"/>
      </w:tblGrid>
      <w:tr>
        <w:trPr>
          <w:trHeight w:val="525" w:hRule="atLeast"/>
        </w:trPr>
        <w:tc>
          <w:tcPr>
            <w:tcW w:w="5150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ind w:left="342"/>
              <w:spacing w:before="140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抄送：董事会、校领导、党委委员。</w:t>
            </w:r>
          </w:p>
        </w:tc>
        <w:tc>
          <w:tcPr>
            <w:tcW w:w="3708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5150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299"/>
              <w:spacing w:before="142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广东培正学院办公室</w:t>
            </w:r>
          </w:p>
        </w:tc>
        <w:tc>
          <w:tcPr>
            <w:tcW w:w="3708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761"/>
              <w:spacing w:before="142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2023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9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27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日印发</w:t>
            </w:r>
          </w:p>
        </w:tc>
      </w:tr>
    </w:tbl>
    <w:p>
      <w:pPr>
        <w:pStyle w:val="BodyText"/>
        <w:spacing w:line="101" w:lineRule="exact"/>
        <w:rPr>
          <w:sz w:val="8"/>
        </w:rPr>
      </w:pPr>
      <w:r/>
    </w:p>
    <w:sectPr>
      <w:footerReference w:type="default" r:id="rId2"/>
      <w:pgSz w:w="11907" w:h="16839"/>
      <w:pgMar w:top="1431" w:right="1466" w:bottom="1862" w:left="1580" w:header="0" w:footer="15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14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dcterms:created xsi:type="dcterms:W3CDTF">2023-09-27T15:19:21Z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2024-08-23T10:35:21</vt:filetime>
  </property>
</Properties>
</file>